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C9" w:rsidRPr="001F3A62" w:rsidRDefault="008055F9" w:rsidP="008055F9">
      <w:pPr>
        <w:rPr>
          <w:b/>
          <w:u w:val="single"/>
        </w:rPr>
      </w:pPr>
      <w:r w:rsidRPr="001F3A62">
        <w:rPr>
          <w:b/>
          <w:u w:val="single"/>
        </w:rPr>
        <w:t>Useful internet links re. I</w:t>
      </w:r>
      <w:r w:rsidR="001F3A62" w:rsidRPr="001F3A62">
        <w:rPr>
          <w:b/>
          <w:u w:val="single"/>
        </w:rPr>
        <w:t>ndustrial Emissions Directive (I</w:t>
      </w:r>
      <w:r w:rsidRPr="001F3A62">
        <w:rPr>
          <w:b/>
          <w:u w:val="single"/>
        </w:rPr>
        <w:t>ED</w:t>
      </w:r>
      <w:r w:rsidR="001F3A62" w:rsidRPr="001F3A62">
        <w:rPr>
          <w:b/>
          <w:u w:val="single"/>
        </w:rPr>
        <w:t>)</w:t>
      </w:r>
      <w:r w:rsidRPr="001F3A62">
        <w:rPr>
          <w:b/>
          <w:u w:val="single"/>
        </w:rPr>
        <w:t xml:space="preserve"> Revisions</w:t>
      </w:r>
      <w:r w:rsidR="000509C1" w:rsidRPr="001F3A62">
        <w:rPr>
          <w:b/>
          <w:u w:val="single"/>
        </w:rPr>
        <w:t xml:space="preserve"> – </w:t>
      </w:r>
      <w:r w:rsidR="001F3A62" w:rsidRPr="001F3A62">
        <w:rPr>
          <w:b/>
          <w:u w:val="single"/>
        </w:rPr>
        <w:t xml:space="preserve">Links to </w:t>
      </w:r>
      <w:r w:rsidR="000509C1" w:rsidRPr="001F3A62">
        <w:rPr>
          <w:b/>
          <w:u w:val="single"/>
        </w:rPr>
        <w:t>Publicly available materials</w:t>
      </w:r>
      <w:r w:rsidR="000473F0" w:rsidRPr="001F3A62">
        <w:rPr>
          <w:b/>
          <w:u w:val="single"/>
        </w:rPr>
        <w:t xml:space="preserve"> regarding ongoing Codecision, with particular reference to Livestock</w:t>
      </w:r>
    </w:p>
    <w:p w:rsidR="000473F0" w:rsidRPr="001F3A62" w:rsidRDefault="000473F0" w:rsidP="008055F9">
      <w:pPr>
        <w:rPr>
          <w:b/>
        </w:rPr>
      </w:pPr>
      <w:r w:rsidRPr="001F3A62">
        <w:rPr>
          <w:b/>
          <w:highlight w:val="yellow"/>
        </w:rPr>
        <w:t>STATUS: 28.4.2023</w:t>
      </w:r>
    </w:p>
    <w:p w:rsidR="008055F9" w:rsidRPr="001F3A62" w:rsidRDefault="008055F9" w:rsidP="008055F9">
      <w:pPr>
        <w:rPr>
          <w:b/>
        </w:rPr>
      </w:pPr>
      <w:r w:rsidRPr="001F3A62">
        <w:rPr>
          <w:b/>
        </w:rPr>
        <w:t>IED &amp; E-PRTR (IEPR) - common</w:t>
      </w:r>
    </w:p>
    <w:p w:rsidR="008055F9" w:rsidRPr="001F3A62" w:rsidRDefault="008055F9" w:rsidP="008055F9">
      <w:pPr>
        <w:pStyle w:val="ListParagraph"/>
        <w:numPr>
          <w:ilvl w:val="0"/>
          <w:numId w:val="1"/>
        </w:numPr>
      </w:pPr>
      <w:r w:rsidRPr="001F3A62">
        <w:t xml:space="preserve">Eur-lex “Tracker” re. ongoing co-decision: </w:t>
      </w:r>
      <w:hyperlink r:id="rId5" w:history="1">
        <w:r w:rsidRPr="001F3A62">
          <w:rPr>
            <w:rStyle w:val="Hyperlink"/>
          </w:rPr>
          <w:t>EUR-Lex - 2022_104 - EN - EUR-Lex (europa.eu)</w:t>
        </w:r>
      </w:hyperlink>
      <w:r w:rsidRPr="001F3A62">
        <w:t xml:space="preserve">. </w:t>
      </w:r>
    </w:p>
    <w:p w:rsidR="00565753" w:rsidRPr="001F3A62" w:rsidRDefault="000509C1" w:rsidP="00565753">
      <w:pPr>
        <w:pStyle w:val="ListParagraph"/>
        <w:numPr>
          <w:ilvl w:val="0"/>
          <w:numId w:val="1"/>
        </w:numPr>
      </w:pPr>
      <w:r w:rsidRPr="001F3A62">
        <w:t xml:space="preserve">Council “General Approach” amendments, 16.3.2023: </w:t>
      </w:r>
      <w:hyperlink r:id="rId6" w:history="1">
        <w:r w:rsidRPr="001F3A62">
          <w:rPr>
            <w:rStyle w:val="Hyperlink"/>
          </w:rPr>
          <w:t>EUR-Lex - ST_7537_2023_INIT - EN - EUR-Lex (europa.eu)</w:t>
        </w:r>
      </w:hyperlink>
      <w:r w:rsidRPr="001F3A62">
        <w:t xml:space="preserve"> [original = English version]</w:t>
      </w:r>
    </w:p>
    <w:p w:rsidR="00565753" w:rsidRPr="001F3A62" w:rsidRDefault="00565753" w:rsidP="00565753">
      <w:pPr>
        <w:pStyle w:val="ListParagraph"/>
        <w:numPr>
          <w:ilvl w:val="1"/>
          <w:numId w:val="1"/>
        </w:numPr>
      </w:pPr>
      <w:r w:rsidRPr="001F3A62">
        <w:t>Main differences are that the Commission’s Proposal had a threshold of 150 LSU for pigs, poultry &amp; cattle, whereas the Council amends this to 280 LSU for poultry [based on current IED status quo for broiler (i.e., meat) chickens], and 350 LSU for pigs &amp; poultry.</w:t>
      </w:r>
    </w:p>
    <w:p w:rsidR="00565753" w:rsidRPr="001F3A62" w:rsidRDefault="00565753" w:rsidP="00565753">
      <w:pPr>
        <w:pStyle w:val="ListParagraph"/>
        <w:numPr>
          <w:ilvl w:val="1"/>
          <w:numId w:val="1"/>
        </w:numPr>
      </w:pPr>
      <w:r w:rsidRPr="001F3A62">
        <w:t xml:space="preserve">Also the Council introduces specific wording regarding </w:t>
      </w:r>
      <w:r w:rsidR="000473F0" w:rsidRPr="001F3A62">
        <w:t>these terms</w:t>
      </w:r>
      <w:r w:rsidRPr="001F3A62">
        <w:t xml:space="preserve"> (</w:t>
      </w:r>
      <w:r w:rsidR="000473F0" w:rsidRPr="001F3A62">
        <w:t>following refer to EN version): “extensive rearing”-Recital 4, page 6, “Operating Rules”-revised Art.3 definition, point 12a (p.30), revised Art. 3 definition for “LSU”, point 23c (p.32).</w:t>
      </w:r>
    </w:p>
    <w:p w:rsidR="000473F0" w:rsidRPr="001F3A62" w:rsidRDefault="000473F0" w:rsidP="00565753">
      <w:pPr>
        <w:pStyle w:val="ListParagraph"/>
        <w:numPr>
          <w:ilvl w:val="1"/>
          <w:numId w:val="1"/>
        </w:numPr>
      </w:pPr>
      <w:r w:rsidRPr="001F3A62">
        <w:t>Council introduces revisions to the new livestock-specific Annex Ia (p. 91-92) regarding the LSU thresholds and also specifically inserting the LSU numbers rather than cross-referencing other legislation.</w:t>
      </w:r>
    </w:p>
    <w:p w:rsidR="008055F9" w:rsidRPr="001F3A62" w:rsidRDefault="00565753" w:rsidP="008055F9">
      <w:pPr>
        <w:pStyle w:val="ListParagraph"/>
        <w:numPr>
          <w:ilvl w:val="0"/>
          <w:numId w:val="1"/>
        </w:numPr>
      </w:pPr>
      <w:r w:rsidRPr="001F3A62">
        <w:t xml:space="preserve">DG ENV </w:t>
      </w:r>
      <w:r w:rsidR="00050BBD" w:rsidRPr="001F3A62">
        <w:t>Non-Paper re. comparing 2020 and 2016 EU Farms Census Livestock Data:</w:t>
      </w:r>
    </w:p>
    <w:p w:rsidR="00050BBD" w:rsidRPr="001F3A62" w:rsidRDefault="00B62B01" w:rsidP="00050BBD">
      <w:pPr>
        <w:pStyle w:val="ListParagraph"/>
      </w:pPr>
      <w:hyperlink r:id="rId7" w:history="1">
        <w:r w:rsidR="00050BBD" w:rsidRPr="001F3A62">
          <w:rPr>
            <w:rStyle w:val="Hyperlink"/>
          </w:rPr>
          <w:t>Circabc (europa.eu)</w:t>
        </w:r>
      </w:hyperlink>
      <w:r w:rsidR="00050BBD" w:rsidRPr="001F3A62">
        <w:t xml:space="preserve"> </w:t>
      </w:r>
    </w:p>
    <w:p w:rsidR="00050BBD" w:rsidRPr="001F3A62" w:rsidRDefault="00565753" w:rsidP="00050BBD">
      <w:pPr>
        <w:pStyle w:val="ListParagraph"/>
        <w:numPr>
          <w:ilvl w:val="0"/>
          <w:numId w:val="1"/>
        </w:numPr>
      </w:pPr>
      <w:r w:rsidRPr="001F3A62">
        <w:t xml:space="preserve">DG ENV </w:t>
      </w:r>
      <w:r w:rsidR="0071269B" w:rsidRPr="001F3A62">
        <w:t xml:space="preserve">Non-Paper on Livestock Operating </w:t>
      </w:r>
      <w:r w:rsidR="0071269B" w:rsidRPr="001F3A62">
        <w:rPr>
          <w:rFonts w:cstheme="minorHAnsi"/>
        </w:rPr>
        <w:t>Rules</w:t>
      </w:r>
      <w:r w:rsidR="000509C1" w:rsidRPr="001F3A62">
        <w:rPr>
          <w:rFonts w:cstheme="minorHAnsi"/>
        </w:rPr>
        <w:t xml:space="preserve"> (</w:t>
      </w:r>
      <w:r w:rsidR="000509C1" w:rsidRPr="001F3A62">
        <w:rPr>
          <w:rFonts w:eastAsia="Calibri" w:cstheme="minorHAnsi"/>
          <w:bCs/>
          <w:iCs/>
          <w:bdr w:val="nil"/>
          <w:lang w:eastAsia="zh-CN"/>
        </w:rPr>
        <w:t>21 February 2023)</w:t>
      </w:r>
      <w:r w:rsidR="000509C1" w:rsidRPr="001F3A62">
        <w:rPr>
          <w:rFonts w:eastAsia="Calibri" w:cstheme="minorHAnsi"/>
          <w:bCs/>
          <w:i/>
          <w:iCs/>
          <w:bdr w:val="nil"/>
          <w:lang w:eastAsia="zh-CN"/>
        </w:rPr>
        <w:t>:</w:t>
      </w:r>
      <w:r w:rsidR="000509C1" w:rsidRPr="001F3A62">
        <w:rPr>
          <w:rFonts w:ascii="Times New Roman" w:eastAsia="Calibri" w:hAnsi="Times New Roman" w:cs="Times New Roman"/>
          <w:bCs/>
          <w:i/>
          <w:iCs/>
          <w:sz w:val="24"/>
          <w:szCs w:val="24"/>
          <w:bdr w:val="nil"/>
          <w:lang w:eastAsia="zh-CN"/>
        </w:rPr>
        <w:t xml:space="preserve"> </w:t>
      </w:r>
      <w:hyperlink r:id="rId8" w:history="1">
        <w:r w:rsidR="000509C1" w:rsidRPr="001F3A62">
          <w:rPr>
            <w:rStyle w:val="Hyperlink"/>
          </w:rPr>
          <w:t>ied - Library (europa.eu)</w:t>
        </w:r>
      </w:hyperlink>
    </w:p>
    <w:p w:rsidR="008055F9" w:rsidRPr="001F3A62" w:rsidRDefault="008055F9">
      <w:bookmarkStart w:id="0" w:name="_GoBack"/>
      <w:bookmarkEnd w:id="0"/>
    </w:p>
    <w:sectPr w:rsidR="008055F9" w:rsidRPr="001F3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0F64"/>
    <w:multiLevelType w:val="hybridMultilevel"/>
    <w:tmpl w:val="6FE40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F9"/>
    <w:rsid w:val="000473F0"/>
    <w:rsid w:val="000509C1"/>
    <w:rsid w:val="00050BBD"/>
    <w:rsid w:val="001F3A62"/>
    <w:rsid w:val="004631C9"/>
    <w:rsid w:val="00565753"/>
    <w:rsid w:val="0071269B"/>
    <w:rsid w:val="007748ED"/>
    <w:rsid w:val="008055F9"/>
    <w:rsid w:val="00AF21B6"/>
    <w:rsid w:val="00B62B01"/>
    <w:rsid w:val="00F5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00111-FDB1-4F0D-A769-8F7C8192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5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5F9"/>
    <w:rPr>
      <w:color w:val="0563C1"/>
      <w:u w:val="single"/>
    </w:rPr>
  </w:style>
  <w:style w:type="character" w:customStyle="1" w:styleId="normaltextrun">
    <w:name w:val="normaltextrun"/>
    <w:basedOn w:val="DefaultParagraphFont"/>
    <w:rsid w:val="00F56847"/>
  </w:style>
  <w:style w:type="character" w:styleId="CommentReference">
    <w:name w:val="annotation reference"/>
    <w:basedOn w:val="DefaultParagraphFont"/>
    <w:uiPriority w:val="99"/>
    <w:semiHidden/>
    <w:unhideWhenUsed/>
    <w:rsid w:val="00050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09C1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09C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C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09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rcabc.europa.eu/ui/group/06f33a94-9829-4eee-b187-21bb783a0fbf/library/a68d1a43-07a9-448d-9b5c-1a0f8232388d/detai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rcabc.europa.eu/ui/group/06f33a94-9829-4eee-b187-21bb783a0fbf/library/a8ceb9be-f758-4811-8285-572300bc54b5/detai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EN/TXT/?uri=consil%3AST_7537_2023_INIT" TargetMode="External"/><Relationship Id="rId5" Type="http://schemas.openxmlformats.org/officeDocument/2006/relationships/hyperlink" Target="https://eur-lex.europa.eu/procedure/EN/2022_104?qid=1680167126793&amp;rid=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1587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 Michael John (ENV)</dc:creator>
  <cp:keywords/>
  <dc:description/>
  <cp:lastModifiedBy>BENNETT Michael John (ENV)</cp:lastModifiedBy>
  <cp:revision>3</cp:revision>
  <dcterms:created xsi:type="dcterms:W3CDTF">2023-04-28T16:04:00Z</dcterms:created>
  <dcterms:modified xsi:type="dcterms:W3CDTF">2023-05-02T07:16:00Z</dcterms:modified>
</cp:coreProperties>
</file>